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4C1" w:rsidRDefault="004B35FD">
      <w:pPr>
        <w:pStyle w:val="Heading1"/>
        <w:tabs>
          <w:tab w:val="center" w:pos="4513"/>
          <w:tab w:val="right" w:pos="9026"/>
        </w:tabs>
        <w:spacing w:after="0"/>
      </w:pPr>
      <w:bookmarkStart w:id="0" w:name="_heading=h.c53gukvmxnrd" w:colFirst="0" w:colLast="0"/>
      <w:bookmarkEnd w:id="0"/>
      <w:r>
        <w:t>Joint Schedule 11 (Processing Data)</w:t>
      </w:r>
    </w:p>
    <w:p w:rsidR="004C14C1" w:rsidRDefault="004C14C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4C14C1" w:rsidRDefault="004B35FD">
      <w:pPr>
        <w:pStyle w:val="Heading2"/>
        <w:spacing w:after="220"/>
        <w:jc w:val="both"/>
      </w:pPr>
      <w:bookmarkStart w:id="1" w:name="_heading=h.mdac1ol91dok" w:colFirst="0" w:colLast="0"/>
      <w:bookmarkEnd w:id="1"/>
      <w:r>
        <w:t>Definitions</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7"/>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C14C1">
        <w:tc>
          <w:tcPr>
            <w:tcW w:w="2263" w:type="dxa"/>
          </w:tcPr>
          <w:p w:rsidR="004C14C1" w:rsidRDefault="004B35F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4C14C1" w:rsidRDefault="004B35F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4C14C1" w:rsidRDefault="004B35FD">
      <w:pPr>
        <w:pStyle w:val="Heading3"/>
        <w:spacing w:after="220"/>
        <w:jc w:val="both"/>
      </w:pPr>
      <w:bookmarkStart w:id="2" w:name="_heading=h.o52o4le2pk2n" w:colFirst="0" w:colLast="0"/>
      <w:bookmarkEnd w:id="2"/>
      <w:r>
        <w:t>Status of the Controller</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4C14C1" w:rsidRDefault="004B35F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4C14C1" w:rsidRDefault="004B35FD">
      <w:pPr>
        <w:pStyle w:val="Heading3"/>
        <w:spacing w:after="220"/>
        <w:jc w:val="both"/>
      </w:pPr>
      <w:bookmarkStart w:id="3" w:name="_heading=h.6wqxuhfjbgpu" w:colFirst="0" w:colLast="0"/>
      <w:bookmarkEnd w:id="3"/>
      <w:r>
        <w:t xml:space="preserve">Where one Party is Controller and the other Party its Processor </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4C14C1" w:rsidRDefault="004B35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4C14C1" w:rsidRDefault="004B35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4C14C1" w:rsidRDefault="004B35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4C14C1" w:rsidRDefault="004B35F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t>not transfer Personal Data outside of the UK or EU unless the prior written consent of the Controller has been obtained and the following conditions are fulfilled:</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4C14C1" w:rsidRDefault="004B35F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4C14C1" w:rsidRDefault="004B35F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4C14C1" w:rsidRDefault="004B35F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bookmarkStart w:id="19" w:name="_heading=h.9p5t68p51jg9" w:colFirst="0" w:colLast="0"/>
    <w:bookmarkEnd w:id="19"/>
    <w:p w:rsidR="004C14C1" w:rsidRDefault="00271953">
      <w:pPr>
        <w:pBdr>
          <w:top w:val="nil"/>
          <w:left w:val="nil"/>
          <w:bottom w:val="nil"/>
          <w:right w:val="nil"/>
          <w:between w:val="nil"/>
        </w:pBdr>
        <w:spacing w:before="280" w:after="120"/>
        <w:ind w:left="709"/>
        <w:rPr>
          <w:rFonts w:ascii="Arial" w:eastAsia="Arial" w:hAnsi="Arial" w:cs="Arial"/>
          <w:sz w:val="24"/>
          <w:szCs w:val="24"/>
        </w:rPr>
      </w:pPr>
      <w:sdt>
        <w:sdtPr>
          <w:rPr>
            <w:rFonts w:ascii="Cambria" w:eastAsia="Cambria" w:hAnsi="Cambria" w:cs="Cambria"/>
            <w:color w:val="000000"/>
          </w:rPr>
          <w:tag w:val="goog_rdk_2"/>
          <w:id w:val="-1427114018"/>
        </w:sdtPr>
        <w:sdtEndPr/>
        <w:sdtContent>
          <w:sdt>
            <w:sdtPr>
              <w:rPr>
                <w:rFonts w:ascii="Cambria" w:eastAsia="Cambria" w:hAnsi="Cambria" w:cs="Cambria"/>
                <w:color w:val="000000"/>
              </w:rPr>
              <w:tag w:val="goog_rdk_1"/>
              <w:id w:val="501935421"/>
              <w:showingPlcHdr/>
            </w:sdtPr>
            <w:sdtEndPr/>
            <w:sdtContent>
              <w:r w:rsidR="000865F8">
                <w:t xml:space="preserve">     </w:t>
              </w:r>
            </w:sdtContent>
          </w:sdt>
        </w:sdtContent>
      </w:sdt>
      <w:sdt>
        <w:sdtPr>
          <w:tag w:val="goog_rdk_4"/>
          <w:id w:val="704064393"/>
        </w:sdtPr>
        <w:sdtEndPr/>
        <w:sdtContent>
          <w:sdt>
            <w:sdtPr>
              <w:tag w:val="goog_rdk_3"/>
              <w:id w:val="2014492798"/>
              <w:showingPlcHdr/>
            </w:sdtPr>
            <w:sdtEndPr/>
            <w:sdtContent>
              <w:r w:rsidR="000865F8">
                <w:t xml:space="preserve">     </w:t>
              </w:r>
            </w:sdtContent>
          </w:sdt>
        </w:sdtContent>
      </w:sdt>
      <w:bookmarkStart w:id="20" w:name="_heading=h.brd70x8siqdh" w:colFirst="0" w:colLast="0"/>
      <w:bookmarkEnd w:id="20"/>
      <w:sdt>
        <w:sdtPr>
          <w:rPr>
            <w:rFonts w:ascii="Cambria" w:eastAsia="Cambria" w:hAnsi="Cambria" w:cs="Cambria"/>
            <w:color w:val="000000"/>
          </w:rPr>
          <w:tag w:val="goog_rdk_6"/>
          <w:id w:val="-439215543"/>
        </w:sdtPr>
        <w:sdtEndPr/>
        <w:sdtContent>
          <w:sdt>
            <w:sdtPr>
              <w:rPr>
                <w:rFonts w:ascii="Cambria" w:eastAsia="Cambria" w:hAnsi="Cambria" w:cs="Cambria"/>
                <w:color w:val="000000"/>
              </w:rPr>
              <w:tag w:val="goog_rdk_5"/>
              <w:id w:val="1962149325"/>
              <w:showingPlcHdr/>
            </w:sdtPr>
            <w:sdtEndPr/>
            <w:sdtContent>
              <w:r w:rsidR="000865F8">
                <w:t xml:space="preserve">     </w:t>
              </w:r>
            </w:sdtContent>
          </w:sdt>
        </w:sdtContent>
      </w:sdt>
      <w:sdt>
        <w:sdtPr>
          <w:tag w:val="goog_rdk_8"/>
          <w:id w:val="-641278107"/>
        </w:sdtPr>
        <w:sdtEndPr/>
        <w:sdtContent>
          <w:sdt>
            <w:sdtPr>
              <w:tag w:val="goog_rdk_7"/>
              <w:id w:val="-1344477063"/>
              <w:showingPlcHdr/>
            </w:sdtPr>
            <w:sdtEndPr/>
            <w:sdtContent>
              <w:r w:rsidR="000865F8">
                <w:t xml:space="preserve">     </w:t>
              </w:r>
            </w:sdtContent>
          </w:sdt>
        </w:sdtContent>
      </w:sdt>
      <w:sdt>
        <w:sdtPr>
          <w:tag w:val="goog_rdk_10"/>
          <w:id w:val="-27957631"/>
        </w:sdtPr>
        <w:sdtEndPr/>
        <w:sdtContent>
          <w:sdt>
            <w:sdtPr>
              <w:tag w:val="goog_rdk_9"/>
              <w:id w:val="-1899352783"/>
              <w:showingPlcHdr/>
            </w:sdtPr>
            <w:sdtEndPr/>
            <w:sdtContent>
              <w:r w:rsidR="000865F8">
                <w:t xml:space="preserve">     </w:t>
              </w:r>
            </w:sdtContent>
          </w:sdt>
        </w:sdtContent>
      </w:sdt>
      <w:sdt>
        <w:sdtPr>
          <w:tag w:val="goog_rdk_12"/>
          <w:id w:val="-347417982"/>
        </w:sdtPr>
        <w:sdtEndPr/>
        <w:sdtContent>
          <w:sdt>
            <w:sdtPr>
              <w:tag w:val="goog_rdk_11"/>
              <w:id w:val="-1466273866"/>
              <w:showingPlcHdr/>
            </w:sdtPr>
            <w:sdtEndPr/>
            <w:sdtContent>
              <w:r w:rsidR="000865F8">
                <w:t xml:space="preserve">     </w:t>
              </w:r>
            </w:sdtContent>
          </w:sdt>
        </w:sdtContent>
      </w:sdt>
      <w:sdt>
        <w:sdtPr>
          <w:tag w:val="goog_rdk_14"/>
          <w:id w:val="-1194841044"/>
        </w:sdtPr>
        <w:sdtEndPr/>
        <w:sdtContent>
          <w:sdt>
            <w:sdtPr>
              <w:tag w:val="goog_rdk_13"/>
              <w:id w:val="558832902"/>
              <w:showingPlcHdr/>
            </w:sdtPr>
            <w:sdtEndPr/>
            <w:sdtContent>
              <w:r w:rsidR="000865F8">
                <w:t xml:space="preserve">     </w:t>
              </w:r>
            </w:sdtContent>
          </w:sdt>
        </w:sdtContent>
      </w:sdt>
      <w:sdt>
        <w:sdtPr>
          <w:tag w:val="goog_rdk_16"/>
          <w:id w:val="1318225112"/>
        </w:sdtPr>
        <w:sdtEndPr/>
        <w:sdtContent>
          <w:sdt>
            <w:sdtPr>
              <w:tag w:val="goog_rdk_15"/>
              <w:id w:val="-342242566"/>
              <w:showingPlcHdr/>
            </w:sdtPr>
            <w:sdtEndPr/>
            <w:sdtContent>
              <w:r w:rsidR="000865F8">
                <w:t xml:space="preserve">     </w:t>
              </w:r>
            </w:sdtContent>
          </w:sdt>
        </w:sdtContent>
      </w:sdt>
      <w:sdt>
        <w:sdtPr>
          <w:tag w:val="goog_rdk_18"/>
          <w:id w:val="2119864206"/>
        </w:sdtPr>
        <w:sdtEndPr/>
        <w:sdtContent>
          <w:sdt>
            <w:sdtPr>
              <w:tag w:val="goog_rdk_17"/>
              <w:id w:val="-1494257034"/>
              <w:showingPlcHdr/>
            </w:sdtPr>
            <w:sdtEndPr/>
            <w:sdtContent>
              <w:r w:rsidR="000865F8">
                <w:t xml:space="preserve">     </w:t>
              </w:r>
            </w:sdtContent>
          </w:sdt>
        </w:sdtContent>
      </w:sdt>
      <w:sdt>
        <w:sdtPr>
          <w:tag w:val="goog_rdk_20"/>
          <w:id w:val="-1073504117"/>
        </w:sdtPr>
        <w:sdtEndPr/>
        <w:sdtContent>
          <w:sdt>
            <w:sdtPr>
              <w:tag w:val="goog_rdk_19"/>
              <w:id w:val="-1838987175"/>
              <w:showingPlcHdr/>
            </w:sdtPr>
            <w:sdtEndPr/>
            <w:sdtContent>
              <w:r w:rsidR="000865F8">
                <w:t xml:space="preserve">     </w:t>
              </w:r>
            </w:sdtContent>
          </w:sdt>
        </w:sdtContent>
      </w:sdt>
      <w:sdt>
        <w:sdtPr>
          <w:tag w:val="goog_rdk_22"/>
          <w:id w:val="1393155183"/>
        </w:sdtPr>
        <w:sdtEndPr/>
        <w:sdtContent>
          <w:sdt>
            <w:sdtPr>
              <w:tag w:val="goog_rdk_21"/>
              <w:id w:val="1284386940"/>
              <w:showingPlcHdr/>
            </w:sdtPr>
            <w:sdtEndPr/>
            <w:sdtContent>
              <w:r w:rsidR="000865F8">
                <w:t xml:space="preserve">     </w:t>
              </w:r>
            </w:sdtContent>
          </w:sdt>
        </w:sdtContent>
      </w:sdt>
      <w:sdt>
        <w:sdtPr>
          <w:tag w:val="goog_rdk_24"/>
          <w:id w:val="40718815"/>
        </w:sdtPr>
        <w:sdtEndPr/>
        <w:sdtContent>
          <w:sdt>
            <w:sdtPr>
              <w:tag w:val="goog_rdk_23"/>
              <w:id w:val="-322587753"/>
              <w:showingPlcHdr/>
            </w:sdtPr>
            <w:sdtEndPr/>
            <w:sdtContent>
              <w:r w:rsidR="000865F8">
                <w:t xml:space="preserve">     </w:t>
              </w:r>
            </w:sdtContent>
          </w:sdt>
        </w:sdtContent>
      </w:sdt>
      <w:sdt>
        <w:sdtPr>
          <w:tag w:val="goog_rdk_26"/>
          <w:id w:val="-910308323"/>
        </w:sdtPr>
        <w:sdtEndPr/>
        <w:sdtContent>
          <w:sdt>
            <w:sdtPr>
              <w:tag w:val="goog_rdk_25"/>
              <w:id w:val="1064292538"/>
              <w:showingPlcHdr/>
            </w:sdtPr>
            <w:sdtEndPr/>
            <w:sdtContent>
              <w:r w:rsidR="000865F8">
                <w:t xml:space="preserve">     </w:t>
              </w:r>
            </w:sdtContent>
          </w:sdt>
        </w:sdtContent>
      </w:sdt>
      <w:sdt>
        <w:sdtPr>
          <w:tag w:val="goog_rdk_28"/>
          <w:id w:val="479654013"/>
        </w:sdtPr>
        <w:sdtEndPr/>
        <w:sdtContent>
          <w:sdt>
            <w:sdtPr>
              <w:tag w:val="goog_rdk_27"/>
              <w:id w:val="-833063211"/>
              <w:showingPlcHdr/>
            </w:sdtPr>
            <w:sdtEndPr/>
            <w:sdtContent>
              <w:r w:rsidR="000865F8">
                <w:t xml:space="preserve">     </w:t>
              </w:r>
            </w:sdtContent>
          </w:sdt>
        </w:sdtContent>
      </w:sdt>
      <w:sdt>
        <w:sdtPr>
          <w:tag w:val="goog_rdk_30"/>
          <w:id w:val="2079390027"/>
        </w:sdtPr>
        <w:sdtEndPr/>
        <w:sdtContent>
          <w:sdt>
            <w:sdtPr>
              <w:tag w:val="goog_rdk_29"/>
              <w:id w:val="1166898723"/>
              <w:showingPlcHdr/>
            </w:sdtPr>
            <w:sdtEndPr/>
            <w:sdtContent>
              <w:r w:rsidR="000865F8">
                <w:t xml:space="preserve">     </w:t>
              </w:r>
            </w:sdtContent>
          </w:sdt>
        </w:sdtContent>
      </w:sdt>
      <w:sdt>
        <w:sdtPr>
          <w:tag w:val="goog_rdk_32"/>
          <w:id w:val="1879426512"/>
        </w:sdtPr>
        <w:sdtEndPr/>
        <w:sdtContent>
          <w:sdt>
            <w:sdtPr>
              <w:tag w:val="goog_rdk_31"/>
              <w:id w:val="322713819"/>
              <w:showingPlcHdr/>
            </w:sdtPr>
            <w:sdtEndPr/>
            <w:sdtContent>
              <w:r w:rsidR="000865F8">
                <w:t xml:space="preserve">     </w:t>
              </w:r>
            </w:sdtContent>
          </w:sdt>
        </w:sdtContent>
      </w:sdt>
      <w:sdt>
        <w:sdtPr>
          <w:tag w:val="goog_rdk_34"/>
          <w:id w:val="-1993323166"/>
        </w:sdtPr>
        <w:sdtEndPr/>
        <w:sdtContent>
          <w:sdt>
            <w:sdtPr>
              <w:tag w:val="goog_rdk_33"/>
              <w:id w:val="788163817"/>
              <w:showingPlcHdr/>
            </w:sdtPr>
            <w:sdtEndPr/>
            <w:sdtContent>
              <w:r w:rsidR="000865F8">
                <w:t xml:space="preserve">     </w:t>
              </w:r>
            </w:sdtContent>
          </w:sdt>
        </w:sdtContent>
      </w:sdt>
      <w:sdt>
        <w:sdtPr>
          <w:tag w:val="goog_rdk_36"/>
          <w:id w:val="-1600637477"/>
        </w:sdtPr>
        <w:sdtEndPr/>
        <w:sdtContent>
          <w:sdt>
            <w:sdtPr>
              <w:tag w:val="goog_rdk_35"/>
              <w:id w:val="-333775834"/>
              <w:showingPlcHdr/>
            </w:sdtPr>
            <w:sdtEndPr/>
            <w:sdtContent>
              <w:r w:rsidR="000865F8">
                <w:t xml:space="preserve">     </w:t>
              </w:r>
            </w:sdtContent>
          </w:sdt>
        </w:sdtContent>
      </w:sdt>
      <w:sdt>
        <w:sdtPr>
          <w:tag w:val="goog_rdk_38"/>
          <w:id w:val="-36350394"/>
        </w:sdtPr>
        <w:sdtEndPr/>
        <w:sdtContent>
          <w:sdt>
            <w:sdtPr>
              <w:tag w:val="goog_rdk_37"/>
              <w:id w:val="1692719739"/>
              <w:showingPlcHdr/>
            </w:sdtPr>
            <w:sdtEndPr/>
            <w:sdtContent>
              <w:r w:rsidR="000865F8">
                <w:t xml:space="preserve">     </w:t>
              </w:r>
            </w:sdtContent>
          </w:sdt>
        </w:sdtContent>
      </w:sdt>
      <w:sdt>
        <w:sdtPr>
          <w:tag w:val="goog_rdk_40"/>
          <w:id w:val="-2052062974"/>
        </w:sdtPr>
        <w:sdtEndPr/>
        <w:sdtContent>
          <w:sdt>
            <w:sdtPr>
              <w:tag w:val="goog_rdk_39"/>
              <w:id w:val="89675671"/>
              <w:showingPlcHdr/>
            </w:sdtPr>
            <w:sdtEndPr/>
            <w:sdtContent>
              <w:r w:rsidR="000865F8">
                <w:t xml:space="preserve">     </w:t>
              </w:r>
            </w:sdtContent>
          </w:sdt>
        </w:sdtContent>
      </w:sdt>
      <w:sdt>
        <w:sdtPr>
          <w:tag w:val="goog_rdk_42"/>
          <w:id w:val="-990942826"/>
        </w:sdtPr>
        <w:sdtEndPr/>
        <w:sdtContent>
          <w:sdt>
            <w:sdtPr>
              <w:tag w:val="goog_rdk_41"/>
              <w:id w:val="-66958864"/>
              <w:showingPlcHdr/>
            </w:sdtPr>
            <w:sdtEndPr/>
            <w:sdtContent>
              <w:r w:rsidR="000865F8">
                <w:t xml:space="preserve">     </w:t>
              </w:r>
            </w:sdtContent>
          </w:sdt>
        </w:sdtContent>
      </w:sdt>
      <w:sdt>
        <w:sdtPr>
          <w:tag w:val="goog_rdk_44"/>
          <w:id w:val="-293525596"/>
        </w:sdtPr>
        <w:sdtEndPr/>
        <w:sdtContent>
          <w:sdt>
            <w:sdtPr>
              <w:tag w:val="goog_rdk_43"/>
              <w:id w:val="-99644058"/>
              <w:showingPlcHdr/>
            </w:sdtPr>
            <w:sdtEndPr/>
            <w:sdtContent>
              <w:r w:rsidR="000865F8">
                <w:t xml:space="preserve">     </w:t>
              </w:r>
            </w:sdtContent>
          </w:sdt>
        </w:sdtContent>
      </w:sdt>
      <w:sdt>
        <w:sdtPr>
          <w:tag w:val="goog_rdk_46"/>
          <w:id w:val="-1522462321"/>
        </w:sdtPr>
        <w:sdtEndPr/>
        <w:sdtContent>
          <w:sdt>
            <w:sdtPr>
              <w:tag w:val="goog_rdk_45"/>
              <w:id w:val="268890800"/>
              <w:showingPlcHdr/>
            </w:sdtPr>
            <w:sdtEndPr/>
            <w:sdtContent>
              <w:r w:rsidR="000865F8">
                <w:t xml:space="preserve">     </w:t>
              </w:r>
            </w:sdtContent>
          </w:sdt>
        </w:sdtContent>
      </w:sdt>
      <w:sdt>
        <w:sdtPr>
          <w:tag w:val="goog_rdk_48"/>
          <w:id w:val="404726116"/>
        </w:sdtPr>
        <w:sdtEndPr/>
        <w:sdtContent>
          <w:sdt>
            <w:sdtPr>
              <w:tag w:val="goog_rdk_47"/>
              <w:id w:val="-690229892"/>
              <w:showingPlcHdr/>
            </w:sdtPr>
            <w:sdtEndPr/>
            <w:sdtContent>
              <w:r w:rsidR="000865F8">
                <w:t xml:space="preserve">     </w:t>
              </w:r>
            </w:sdtContent>
          </w:sdt>
        </w:sdtContent>
      </w:sdt>
      <w:sdt>
        <w:sdtPr>
          <w:tag w:val="goog_rdk_50"/>
          <w:id w:val="2103215825"/>
        </w:sdtPr>
        <w:sdtEndPr/>
        <w:sdtContent>
          <w:sdt>
            <w:sdtPr>
              <w:tag w:val="goog_rdk_49"/>
              <w:id w:val="-561797560"/>
              <w:showingPlcHdr/>
            </w:sdtPr>
            <w:sdtEndPr/>
            <w:sdtContent>
              <w:r w:rsidR="000865F8">
                <w:t xml:space="preserve">     </w:t>
              </w:r>
            </w:sdtContent>
          </w:sdt>
        </w:sdtContent>
      </w:sdt>
      <w:sdt>
        <w:sdtPr>
          <w:tag w:val="goog_rdk_52"/>
          <w:id w:val="330965841"/>
        </w:sdtPr>
        <w:sdtEndPr/>
        <w:sdtContent>
          <w:sdt>
            <w:sdtPr>
              <w:tag w:val="goog_rdk_51"/>
              <w:id w:val="1750304256"/>
              <w:showingPlcHdr/>
            </w:sdtPr>
            <w:sdtEndPr/>
            <w:sdtContent>
              <w:r w:rsidR="000865F8">
                <w:t xml:space="preserve">     </w:t>
              </w:r>
            </w:sdtContent>
          </w:sdt>
        </w:sdtContent>
      </w:sdt>
    </w:p>
    <w:p w:rsidR="004C14C1" w:rsidRDefault="004B35FD">
      <w:pPr>
        <w:pStyle w:val="Heading2"/>
      </w:pPr>
      <w:r>
        <w:br w:type="page"/>
      </w:r>
      <w:r>
        <w:lastRenderedPageBreak/>
        <w:t>Annex 1 - Processing Personal Data</w:t>
      </w:r>
    </w:p>
    <w:p w:rsidR="004C14C1" w:rsidRDefault="004B35F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4C14C1" w:rsidRPr="00EF0C11" w:rsidRDefault="004B35FD" w:rsidP="00EF0C11">
      <w:pPr>
        <w:spacing w:after="0" w:line="240" w:lineRule="auto"/>
        <w:jc w:val="both"/>
        <w:textAlignment w:val="baseline"/>
        <w:outlineLvl w:val="0"/>
        <w:rPr>
          <w:rFonts w:ascii="Arial" w:eastAsia="Times New Roman" w:hAnsi="Arial" w:cs="Arial"/>
          <w:b/>
          <w:bCs/>
          <w:kern w:val="36"/>
          <w:highlight w:val="yellow"/>
        </w:rPr>
      </w:pPr>
      <w:r>
        <w:rPr>
          <w:rFonts w:ascii="Arial" w:eastAsia="Arial" w:hAnsi="Arial" w:cs="Arial"/>
          <w:sz w:val="24"/>
          <w:szCs w:val="24"/>
        </w:rPr>
        <w:t xml:space="preserve">The contact details of the Relevant Authority’s Data Protection Officer are: </w:t>
      </w:r>
      <w:r w:rsidR="00EF0C11" w:rsidRPr="002B3FF1">
        <w:rPr>
          <w:rFonts w:ascii="Arial" w:eastAsia="Times New Roman" w:hAnsi="Arial" w:cs="Arial"/>
          <w:b/>
          <w:bCs/>
          <w:kern w:val="36"/>
          <w:highlight w:val="yellow"/>
        </w:rPr>
        <w:t>REDACTED TEXT under FOIA Section 40, Personal Information</w:t>
      </w:r>
    </w:p>
    <w:p w:rsidR="004C14C1" w:rsidRPr="00EF0C11" w:rsidRDefault="004B35FD" w:rsidP="00EF0C11">
      <w:pPr>
        <w:spacing w:after="0" w:line="240" w:lineRule="auto"/>
        <w:jc w:val="both"/>
        <w:textAlignment w:val="baseline"/>
        <w:outlineLvl w:val="0"/>
        <w:rPr>
          <w:rFonts w:ascii="Arial" w:eastAsia="Times New Roman" w:hAnsi="Arial" w:cs="Arial"/>
          <w:b/>
          <w:bCs/>
          <w:kern w:val="36"/>
          <w:highlight w:val="yellow"/>
        </w:rPr>
      </w:pPr>
      <w:r w:rsidRPr="006C28E6">
        <w:rPr>
          <w:rFonts w:ascii="Arial" w:eastAsia="Arial" w:hAnsi="Arial" w:cs="Arial"/>
          <w:sz w:val="24"/>
          <w:szCs w:val="24"/>
        </w:rPr>
        <w:t xml:space="preserve">The contact details of the Supplier’s Data Protection Officer are: </w:t>
      </w:r>
      <w:r w:rsidR="00EF0C11" w:rsidRPr="002B3FF1">
        <w:rPr>
          <w:rFonts w:ascii="Arial" w:eastAsia="Times New Roman" w:hAnsi="Arial" w:cs="Arial"/>
          <w:b/>
          <w:bCs/>
          <w:kern w:val="36"/>
          <w:highlight w:val="yellow"/>
        </w:rPr>
        <w:t>REDACTED TEXT under FOIA Section 40, Personal Information</w:t>
      </w:r>
    </w:p>
    <w:p w:rsidR="004C14C1" w:rsidRDefault="004B35FD">
      <w:pPr>
        <w:keepNext/>
        <w:numPr>
          <w:ilvl w:val="3"/>
          <w:numId w:val="10"/>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4C14C1" w:rsidRDefault="004B35FD">
      <w:pPr>
        <w:keepNext/>
        <w:numPr>
          <w:ilvl w:val="3"/>
          <w:numId w:val="10"/>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4C14C1" w:rsidRDefault="004C14C1">
      <w:pPr>
        <w:keepNext/>
        <w:ind w:left="720"/>
        <w:rPr>
          <w:rFonts w:ascii="Arial" w:eastAsia="Arial" w:hAnsi="Arial" w:cs="Arial"/>
          <w:sz w:val="24"/>
          <w:szCs w:val="24"/>
        </w:rPr>
      </w:pPr>
      <w:bookmarkStart w:id="21" w:name="_GoBack"/>
      <w:bookmarkEnd w:id="21"/>
    </w:p>
    <w:tbl>
      <w:tblPr>
        <w:tblStyle w:val="a8"/>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C14C1">
        <w:trPr>
          <w:trHeight w:val="700"/>
        </w:trPr>
        <w:tc>
          <w:tcPr>
            <w:tcW w:w="2263" w:type="dxa"/>
            <w:shd w:val="clear" w:color="auto" w:fill="BFBFBF"/>
            <w:vAlign w:val="center"/>
          </w:tcPr>
          <w:p w:rsidR="004C14C1" w:rsidRDefault="004B35F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4C14C1" w:rsidRDefault="004B35FD">
            <w:pPr>
              <w:jc w:val="center"/>
              <w:rPr>
                <w:rFonts w:ascii="Arial" w:eastAsia="Arial" w:hAnsi="Arial" w:cs="Arial"/>
                <w:b/>
                <w:sz w:val="24"/>
                <w:szCs w:val="24"/>
              </w:rPr>
            </w:pPr>
            <w:r>
              <w:rPr>
                <w:rFonts w:ascii="Arial" w:eastAsia="Arial" w:hAnsi="Arial" w:cs="Arial"/>
                <w:b/>
                <w:sz w:val="24"/>
                <w:szCs w:val="24"/>
              </w:rPr>
              <w:t>Details</w:t>
            </w:r>
          </w:p>
        </w:tc>
      </w:tr>
      <w:tr w:rsidR="004C14C1">
        <w:trPr>
          <w:trHeight w:val="1620"/>
        </w:trPr>
        <w:tc>
          <w:tcPr>
            <w:tcW w:w="226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4C14C1" w:rsidRDefault="004B35FD">
            <w:pPr>
              <w:rPr>
                <w:rFonts w:ascii="Arial" w:eastAsia="Arial" w:hAnsi="Arial" w:cs="Arial"/>
                <w:i/>
                <w:sz w:val="24"/>
                <w:szCs w:val="24"/>
              </w:rPr>
            </w:pPr>
            <w:r>
              <w:rPr>
                <w:rFonts w:ascii="Arial" w:eastAsia="Arial" w:hAnsi="Arial" w:cs="Arial"/>
                <w:sz w:val="24"/>
                <w:szCs w:val="24"/>
              </w:rPr>
              <w:t>The Parties acknowledge that for the purposes of Data Protection Legislation, the Customer (the Inquiry) is the Controller and the Contractor (</w:t>
            </w:r>
            <w:r w:rsidR="006C28E6">
              <w:rPr>
                <w:rFonts w:ascii="Arial" w:eastAsia="Arial" w:hAnsi="Arial" w:cs="Arial"/>
                <w:sz w:val="24"/>
                <w:szCs w:val="24"/>
              </w:rPr>
              <w:t xml:space="preserve">EPIQ </w:t>
            </w:r>
            <w:proofErr w:type="gramStart"/>
            <w:r w:rsidR="006C28E6">
              <w:rPr>
                <w:rFonts w:ascii="Arial" w:eastAsia="Arial" w:hAnsi="Arial" w:cs="Arial"/>
                <w:sz w:val="24"/>
                <w:szCs w:val="24"/>
              </w:rPr>
              <w:t>Global</w:t>
            </w:r>
            <w:r>
              <w:rPr>
                <w:rFonts w:ascii="Arial" w:eastAsia="Arial" w:hAnsi="Arial" w:cs="Arial"/>
                <w:sz w:val="24"/>
                <w:szCs w:val="24"/>
              </w:rPr>
              <w:t>)  is</w:t>
            </w:r>
            <w:proofErr w:type="gramEnd"/>
            <w:r>
              <w:rPr>
                <w:rFonts w:ascii="Arial" w:eastAsia="Arial" w:hAnsi="Arial" w:cs="Arial"/>
                <w:sz w:val="24"/>
                <w:szCs w:val="24"/>
              </w:rPr>
              <w:t xml:space="preserve"> the Processor in regards to the provision of evidence management services to the Inquiry.</w:t>
            </w:r>
          </w:p>
          <w:p w:rsidR="004C14C1" w:rsidRDefault="004C14C1">
            <w:pPr>
              <w:rPr>
                <w:rFonts w:ascii="Arial" w:eastAsia="Arial" w:hAnsi="Arial" w:cs="Arial"/>
                <w:sz w:val="24"/>
                <w:szCs w:val="24"/>
              </w:rPr>
            </w:pPr>
          </w:p>
        </w:tc>
      </w:tr>
      <w:tr w:rsidR="004C14C1">
        <w:trPr>
          <w:trHeight w:val="1460"/>
        </w:trPr>
        <w:tc>
          <w:tcPr>
            <w:tcW w:w="226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The data processing is contracted to take place between July 2023 and the contract end date.</w:t>
            </w:r>
          </w:p>
        </w:tc>
      </w:tr>
      <w:tr w:rsidR="004C14C1">
        <w:trPr>
          <w:trHeight w:val="1520"/>
        </w:trPr>
        <w:tc>
          <w:tcPr>
            <w:tcW w:w="226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4C14C1" w:rsidRDefault="004B35FD">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The nature of the processing will include the collection, recording, storage, organisation, adaptation, disclosure and destruction of data (by automated and other means) for the purpose of discharging the Inquiry’s statutory obligations pursuant to the Inquiries Act 2005 and the Inquiry’s Terms of Reference</w:t>
            </w:r>
          </w:p>
          <w:p w:rsidR="004C14C1" w:rsidRDefault="004C14C1">
            <w:pPr>
              <w:pBdr>
                <w:top w:val="nil"/>
                <w:left w:val="nil"/>
                <w:bottom w:val="nil"/>
                <w:right w:val="nil"/>
                <w:between w:val="nil"/>
              </w:pBdr>
              <w:rPr>
                <w:rFonts w:ascii="Arial" w:eastAsia="Arial" w:hAnsi="Arial" w:cs="Arial"/>
                <w:sz w:val="24"/>
                <w:szCs w:val="24"/>
              </w:rPr>
            </w:pPr>
          </w:p>
        </w:tc>
      </w:tr>
      <w:tr w:rsidR="004C14C1">
        <w:trPr>
          <w:trHeight w:val="1400"/>
        </w:trPr>
        <w:tc>
          <w:tcPr>
            <w:tcW w:w="226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 xml:space="preserve">Personal data such as name, demographics, financial information etc. </w:t>
            </w:r>
          </w:p>
          <w:p w:rsidR="004C14C1" w:rsidRDefault="004C14C1">
            <w:pPr>
              <w:rPr>
                <w:rFonts w:ascii="Arial" w:eastAsia="Arial" w:hAnsi="Arial" w:cs="Arial"/>
                <w:sz w:val="24"/>
                <w:szCs w:val="24"/>
              </w:rPr>
            </w:pPr>
          </w:p>
          <w:p w:rsidR="004C14C1" w:rsidRDefault="004B35FD">
            <w:pPr>
              <w:rPr>
                <w:rFonts w:ascii="Arial" w:eastAsia="Arial" w:hAnsi="Arial" w:cs="Arial"/>
                <w:i/>
                <w:sz w:val="24"/>
                <w:szCs w:val="24"/>
              </w:rPr>
            </w:pPr>
            <w:r>
              <w:rPr>
                <w:rFonts w:ascii="Arial" w:eastAsia="Arial" w:hAnsi="Arial" w:cs="Arial"/>
                <w:sz w:val="24"/>
                <w:szCs w:val="24"/>
              </w:rPr>
              <w:t>Special Category data such as health information, racial/ethnic origin, criminal conviction data, political opinions.</w:t>
            </w:r>
          </w:p>
        </w:tc>
      </w:tr>
      <w:tr w:rsidR="004C14C1">
        <w:trPr>
          <w:trHeight w:val="1560"/>
        </w:trPr>
        <w:tc>
          <w:tcPr>
            <w:tcW w:w="226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Members of the public, clinicians, members of parliament, civil servants, trustees and employees of charitable organisations, industry employees, and members of the legal profession.</w:t>
            </w:r>
          </w:p>
          <w:p w:rsidR="004C14C1" w:rsidRDefault="004C14C1">
            <w:pPr>
              <w:rPr>
                <w:rFonts w:ascii="Arial" w:eastAsia="Arial" w:hAnsi="Arial" w:cs="Arial"/>
                <w:sz w:val="24"/>
                <w:szCs w:val="24"/>
              </w:rPr>
            </w:pPr>
          </w:p>
        </w:tc>
      </w:tr>
      <w:tr w:rsidR="004C14C1">
        <w:trPr>
          <w:trHeight w:val="1660"/>
        </w:trPr>
        <w:tc>
          <w:tcPr>
            <w:tcW w:w="226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rsidR="004C14C1" w:rsidRDefault="004B35F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4C14C1" w:rsidRDefault="004B35FD">
            <w:pPr>
              <w:rPr>
                <w:rFonts w:ascii="Arial" w:eastAsia="Arial" w:hAnsi="Arial" w:cs="Arial"/>
                <w:sz w:val="24"/>
                <w:szCs w:val="24"/>
              </w:rPr>
            </w:pPr>
            <w:r>
              <w:rPr>
                <w:rFonts w:ascii="Arial" w:eastAsia="Arial" w:hAnsi="Arial" w:cs="Arial"/>
                <w:sz w:val="24"/>
                <w:szCs w:val="24"/>
              </w:rPr>
              <w:t>Data will be retained by the supplier until the contract end date, shortly before which time the supplier will be required to handle data according to the instructions of the Inquiry.</w:t>
            </w:r>
          </w:p>
          <w:p w:rsidR="004C14C1" w:rsidRDefault="004C14C1">
            <w:pPr>
              <w:rPr>
                <w:rFonts w:ascii="Arial" w:eastAsia="Arial" w:hAnsi="Arial" w:cs="Arial"/>
                <w:sz w:val="24"/>
                <w:szCs w:val="24"/>
              </w:rPr>
            </w:pPr>
          </w:p>
          <w:p w:rsidR="004C14C1" w:rsidRDefault="004B35FD">
            <w:pPr>
              <w:rPr>
                <w:rFonts w:ascii="Arial" w:eastAsia="Arial" w:hAnsi="Arial" w:cs="Arial"/>
                <w:sz w:val="24"/>
                <w:szCs w:val="24"/>
              </w:rPr>
            </w:pPr>
            <w:r>
              <w:rPr>
                <w:rFonts w:ascii="Arial" w:eastAsia="Arial" w:hAnsi="Arial" w:cs="Arial"/>
                <w:sz w:val="24"/>
                <w:szCs w:val="24"/>
              </w:rPr>
              <w:t>At the conclusion of the Inquiry data will be handled in one the following ways, as directed by the Inquiry:</w:t>
            </w:r>
          </w:p>
          <w:p w:rsidR="004C14C1" w:rsidRDefault="004C14C1">
            <w:pPr>
              <w:rPr>
                <w:rFonts w:ascii="Arial" w:eastAsia="Arial" w:hAnsi="Arial" w:cs="Arial"/>
                <w:sz w:val="24"/>
                <w:szCs w:val="24"/>
              </w:rPr>
            </w:pPr>
          </w:p>
          <w:p w:rsidR="004C14C1" w:rsidRDefault="004B35FD">
            <w:pPr>
              <w:rPr>
                <w:rFonts w:ascii="Arial" w:eastAsia="Arial" w:hAnsi="Arial" w:cs="Arial"/>
                <w:sz w:val="24"/>
                <w:szCs w:val="24"/>
              </w:rPr>
            </w:pPr>
            <w:r>
              <w:rPr>
                <w:rFonts w:ascii="Arial" w:eastAsia="Arial" w:hAnsi="Arial" w:cs="Arial"/>
                <w:sz w:val="24"/>
                <w:szCs w:val="24"/>
              </w:rPr>
              <w:t>• transferred to The National Archives and/or the sponsoring department;</w:t>
            </w:r>
          </w:p>
          <w:p w:rsidR="004C14C1" w:rsidRDefault="004B35FD">
            <w:pPr>
              <w:rPr>
                <w:rFonts w:ascii="Arial" w:eastAsia="Arial" w:hAnsi="Arial" w:cs="Arial"/>
                <w:sz w:val="24"/>
                <w:szCs w:val="24"/>
              </w:rPr>
            </w:pPr>
            <w:r>
              <w:rPr>
                <w:rFonts w:ascii="Arial" w:eastAsia="Arial" w:hAnsi="Arial" w:cs="Arial"/>
                <w:sz w:val="24"/>
                <w:szCs w:val="24"/>
              </w:rPr>
              <w:t>• returned to original provider/s</w:t>
            </w:r>
          </w:p>
          <w:p w:rsidR="004C14C1" w:rsidRDefault="004B35FD">
            <w:pPr>
              <w:rPr>
                <w:rFonts w:ascii="Arial" w:eastAsia="Arial" w:hAnsi="Arial" w:cs="Arial"/>
                <w:sz w:val="24"/>
                <w:szCs w:val="24"/>
              </w:rPr>
            </w:pPr>
            <w:r>
              <w:rPr>
                <w:rFonts w:ascii="Arial" w:eastAsia="Arial" w:hAnsi="Arial" w:cs="Arial"/>
                <w:sz w:val="24"/>
                <w:szCs w:val="24"/>
              </w:rPr>
              <w:t>• disposed of under the terms of the</w:t>
            </w:r>
            <w:r w:rsidR="006C28E6">
              <w:rPr>
                <w:rFonts w:ascii="Arial" w:eastAsia="Arial" w:hAnsi="Arial" w:cs="Arial"/>
                <w:sz w:val="24"/>
                <w:szCs w:val="24"/>
              </w:rPr>
              <w:t xml:space="preserve"> </w:t>
            </w:r>
            <w:r>
              <w:rPr>
                <w:rFonts w:ascii="Arial" w:eastAsia="Arial" w:hAnsi="Arial" w:cs="Arial"/>
                <w:sz w:val="24"/>
                <w:szCs w:val="24"/>
              </w:rPr>
              <w:t>Public Records Act 1958</w:t>
            </w:r>
          </w:p>
          <w:p w:rsidR="004C14C1" w:rsidRDefault="004B35FD">
            <w:pPr>
              <w:rPr>
                <w:rFonts w:ascii="Arial" w:eastAsia="Arial" w:hAnsi="Arial" w:cs="Arial"/>
                <w:sz w:val="24"/>
                <w:szCs w:val="24"/>
              </w:rPr>
            </w:pPr>
            <w:r>
              <w:rPr>
                <w:rFonts w:ascii="Arial" w:eastAsia="Arial" w:hAnsi="Arial" w:cs="Arial"/>
                <w:sz w:val="24"/>
                <w:szCs w:val="24"/>
              </w:rPr>
              <w:t xml:space="preserve"> </w:t>
            </w:r>
          </w:p>
          <w:p w:rsidR="004C14C1" w:rsidRDefault="004C14C1">
            <w:pPr>
              <w:rPr>
                <w:rFonts w:ascii="Arial" w:eastAsia="Arial" w:hAnsi="Arial" w:cs="Arial"/>
                <w:i/>
                <w:sz w:val="24"/>
                <w:szCs w:val="24"/>
              </w:rPr>
            </w:pPr>
          </w:p>
        </w:tc>
      </w:tr>
    </w:tbl>
    <w:p w:rsidR="004C14C1" w:rsidRDefault="004C14C1">
      <w:pPr>
        <w:rPr>
          <w:rFonts w:ascii="Arial" w:eastAsia="Arial" w:hAnsi="Arial" w:cs="Arial"/>
          <w:b/>
          <w:sz w:val="24"/>
          <w:szCs w:val="24"/>
        </w:rPr>
      </w:pPr>
    </w:p>
    <w:p w:rsidR="004C14C1" w:rsidRDefault="004B35FD">
      <w:pPr>
        <w:rPr>
          <w:rFonts w:ascii="Arial" w:eastAsia="Arial" w:hAnsi="Arial" w:cs="Arial"/>
          <w:b/>
          <w:sz w:val="24"/>
          <w:szCs w:val="24"/>
        </w:rPr>
      </w:pPr>
      <w:r>
        <w:br w:type="page"/>
      </w:r>
    </w:p>
    <w:p w:rsidR="004C14C1" w:rsidRDefault="004B35FD">
      <w:pPr>
        <w:pStyle w:val="Heading2"/>
      </w:pPr>
      <w:bookmarkStart w:id="22" w:name="_heading=h.9m92cxr77jxd" w:colFirst="0" w:colLast="0"/>
      <w:bookmarkEnd w:id="22"/>
      <w:r>
        <w:lastRenderedPageBreak/>
        <w:t>Annex 2 - Joint Controller Agreement</w:t>
      </w:r>
      <w:r w:rsidR="006C28E6">
        <w:t xml:space="preserve"> – NOT USED</w:t>
      </w:r>
    </w:p>
    <w:p w:rsidR="004C14C1" w:rsidRDefault="004B35FD">
      <w:pPr>
        <w:pStyle w:val="Heading3"/>
      </w:pPr>
      <w:bookmarkStart w:id="23" w:name="_heading=h.3jqy7f2oe76q" w:colFirst="0" w:colLast="0"/>
      <w:bookmarkEnd w:id="23"/>
      <w:r>
        <w:t xml:space="preserve">1. Joint Controller Status and Allocation of Responsibilities </w:t>
      </w:r>
    </w:p>
    <w:p w:rsidR="004C14C1" w:rsidRDefault="004B35FD">
      <w:pPr>
        <w:keepNext/>
        <w:rPr>
          <w:rFonts w:ascii="Arial" w:eastAsia="Arial" w:hAnsi="Arial" w:cs="Arial"/>
          <w:sz w:val="24"/>
          <w:szCs w:val="24"/>
        </w:rPr>
      </w:pPr>
      <w:bookmarkStart w:id="24" w:name="_heading=h.gjdgxs" w:colFirst="0" w:colLast="0"/>
      <w:bookmarkEnd w:id="24"/>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4C14C1" w:rsidRDefault="004B35FD">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4C14C1" w:rsidRDefault="004B35F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4C14C1" w:rsidRDefault="004B35F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4C14C1" w:rsidRDefault="004B35FD">
      <w:pPr>
        <w:pStyle w:val="Heading3"/>
        <w:numPr>
          <w:ilvl w:val="2"/>
          <w:numId w:val="10"/>
        </w:numPr>
        <w:spacing w:after="240"/>
        <w:jc w:val="both"/>
      </w:pPr>
      <w:bookmarkStart w:id="25" w:name="_heading=h.o232ud7nnfb0" w:colFirst="0" w:colLast="0"/>
      <w:bookmarkEnd w:id="25"/>
      <w:r>
        <w:t>Undertakings of both Parties</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4C14C1" w:rsidRDefault="004B35F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4C14C1" w:rsidRDefault="004B35FD">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4C14C1" w:rsidRDefault="004B35F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4C14C1" w:rsidRDefault="004B35F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4C14C1" w:rsidRDefault="004B35FD">
      <w:pPr>
        <w:pStyle w:val="Heading3"/>
        <w:numPr>
          <w:ilvl w:val="2"/>
          <w:numId w:val="10"/>
        </w:numPr>
        <w:spacing w:after="240"/>
        <w:jc w:val="both"/>
      </w:pPr>
      <w:bookmarkStart w:id="26" w:name="_heading=h.my1vholf8q6f" w:colFirst="0" w:colLast="0"/>
      <w:bookmarkEnd w:id="26"/>
      <w:r>
        <w:t>Data Protection Breach</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4C14C1" w:rsidRDefault="004B35F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4C14C1" w:rsidRDefault="004B35F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rsidR="004C14C1" w:rsidRDefault="004B35FD">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4C14C1" w:rsidRDefault="004B35FD">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4C14C1" w:rsidRDefault="004B35FD">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4C14C1" w:rsidRDefault="004B35FD">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4C14C1" w:rsidRDefault="004B35F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4C14C1" w:rsidRDefault="004B35F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4C14C1" w:rsidRDefault="004B35F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4C14C1" w:rsidRDefault="004B35F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4C14C1" w:rsidRDefault="004B35F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4C14C1" w:rsidRDefault="004B35F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4C14C1" w:rsidRDefault="004B35FD">
      <w:pPr>
        <w:pStyle w:val="Heading3"/>
        <w:numPr>
          <w:ilvl w:val="2"/>
          <w:numId w:val="10"/>
        </w:numPr>
        <w:spacing w:after="240"/>
        <w:jc w:val="both"/>
      </w:pPr>
      <w:bookmarkStart w:id="27" w:name="_heading=h.ho3ryr1jxqt6" w:colFirst="0" w:colLast="0"/>
      <w:bookmarkEnd w:id="27"/>
      <w:r>
        <w:t>Audit</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4C14C1" w:rsidRDefault="004B35F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to conduct, at the Relevant Authority’s cost, data privacy and security audits, assessments and inspections concerning the Supplier’s </w:t>
      </w:r>
      <w:r>
        <w:rPr>
          <w:rFonts w:ascii="Arial" w:eastAsia="Arial" w:hAnsi="Arial" w:cs="Arial"/>
          <w:sz w:val="24"/>
          <w:szCs w:val="24"/>
        </w:rPr>
        <w:lastRenderedPageBreak/>
        <w:t>data security and privacy procedures relating to Personal Data, its compliance with this Annex 2 and the Data Protection Legislation; and/or</w:t>
      </w:r>
    </w:p>
    <w:p w:rsidR="004C14C1" w:rsidRDefault="004B35F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4C14C1" w:rsidRDefault="004C14C1">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4C14C1" w:rsidRDefault="004B35FD">
      <w:pPr>
        <w:pStyle w:val="Heading3"/>
        <w:numPr>
          <w:ilvl w:val="2"/>
          <w:numId w:val="10"/>
        </w:numPr>
        <w:spacing w:after="240"/>
        <w:jc w:val="both"/>
      </w:pPr>
      <w:bookmarkStart w:id="28" w:name="_heading=h.foej8ak4fjbl" w:colFirst="0" w:colLast="0"/>
      <w:bookmarkEnd w:id="28"/>
      <w:r>
        <w:t>Impact Assessments</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4C14C1" w:rsidRDefault="004B35F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4C14C1" w:rsidRDefault="004C14C1">
      <w:pPr>
        <w:pBdr>
          <w:top w:val="nil"/>
          <w:left w:val="nil"/>
          <w:bottom w:val="nil"/>
          <w:right w:val="nil"/>
          <w:between w:val="nil"/>
        </w:pBdr>
        <w:spacing w:after="80"/>
        <w:ind w:left="11"/>
        <w:rPr>
          <w:rFonts w:ascii="Arial" w:eastAsia="Arial" w:hAnsi="Arial" w:cs="Arial"/>
          <w:sz w:val="24"/>
          <w:szCs w:val="24"/>
        </w:rPr>
      </w:pPr>
    </w:p>
    <w:p w:rsidR="004C14C1" w:rsidRDefault="004B35FD">
      <w:pPr>
        <w:numPr>
          <w:ilvl w:val="2"/>
          <w:numId w:val="6"/>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4C14C1" w:rsidRDefault="004C14C1">
      <w:pPr>
        <w:keepNext/>
        <w:rPr>
          <w:rFonts w:ascii="Arial" w:eastAsia="Arial" w:hAnsi="Arial" w:cs="Arial"/>
          <w:sz w:val="24"/>
          <w:szCs w:val="24"/>
        </w:rPr>
      </w:pPr>
    </w:p>
    <w:p w:rsidR="004C14C1" w:rsidRDefault="004B35FD">
      <w:pPr>
        <w:pStyle w:val="Heading3"/>
        <w:numPr>
          <w:ilvl w:val="2"/>
          <w:numId w:val="10"/>
        </w:numPr>
        <w:spacing w:after="240"/>
        <w:jc w:val="both"/>
      </w:pPr>
      <w:bookmarkStart w:id="29" w:name="_heading=h.tu8m0vaxlzhl" w:colFirst="0" w:colLast="0"/>
      <w:bookmarkEnd w:id="29"/>
      <w:r>
        <w:t>ICO Guidance</w:t>
      </w:r>
    </w:p>
    <w:p w:rsidR="004C14C1" w:rsidRDefault="004B35F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4C14C1" w:rsidRDefault="004B35FD">
      <w:pPr>
        <w:pStyle w:val="Heading3"/>
        <w:numPr>
          <w:ilvl w:val="2"/>
          <w:numId w:val="10"/>
        </w:numPr>
        <w:spacing w:after="240"/>
        <w:jc w:val="both"/>
      </w:pPr>
      <w:bookmarkStart w:id="30" w:name="_heading=h.yb603pojgq2v" w:colFirst="0" w:colLast="0"/>
      <w:bookmarkEnd w:id="30"/>
      <w:r>
        <w:t>Liabilities for Data Protection Breach</w:t>
      </w:r>
    </w:p>
    <w:p w:rsidR="004C14C1" w:rsidRDefault="004B35FD">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4C14C1" w:rsidRDefault="004B35F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4C14C1" w:rsidRDefault="004B35F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4C14C1" w:rsidRDefault="004B35F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4C14C1" w:rsidRDefault="004B35FD">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4C14C1" w:rsidRDefault="004B35FD">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4C14C1" w:rsidRDefault="004B35FD">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4C14C1" w:rsidRDefault="004C14C1">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4C14C1" w:rsidRDefault="004B35FD">
      <w:pPr>
        <w:pStyle w:val="Heading3"/>
        <w:numPr>
          <w:ilvl w:val="2"/>
          <w:numId w:val="10"/>
        </w:numPr>
        <w:spacing w:after="240"/>
        <w:jc w:val="both"/>
      </w:pPr>
      <w:bookmarkStart w:id="31" w:name="_heading=h.8ndmjqufrjap" w:colFirst="0" w:colLast="0"/>
      <w:bookmarkEnd w:id="31"/>
      <w:r>
        <w:t>Termination</w:t>
      </w:r>
    </w:p>
    <w:p w:rsidR="004C14C1" w:rsidRDefault="004B35F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4C14C1" w:rsidRDefault="004B35FD">
      <w:pPr>
        <w:pStyle w:val="Heading3"/>
        <w:numPr>
          <w:ilvl w:val="2"/>
          <w:numId w:val="10"/>
        </w:numPr>
        <w:spacing w:after="240"/>
        <w:jc w:val="both"/>
      </w:pPr>
      <w:bookmarkStart w:id="32" w:name="_heading=h.tg16glda4izn" w:colFirst="0" w:colLast="0"/>
      <w:bookmarkEnd w:id="32"/>
      <w:r>
        <w:t>Sub-Processing</w:t>
      </w:r>
    </w:p>
    <w:p w:rsidR="004C14C1" w:rsidRDefault="004B35FD">
      <w:pPr>
        <w:numPr>
          <w:ilvl w:val="3"/>
          <w:numId w:val="1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4C14C1" w:rsidRDefault="004B35F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4C14C1" w:rsidRDefault="004B35F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4C14C1" w:rsidRDefault="004C14C1">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C14C1" w:rsidRDefault="004B35FD">
      <w:pPr>
        <w:pStyle w:val="Heading3"/>
        <w:numPr>
          <w:ilvl w:val="2"/>
          <w:numId w:val="10"/>
        </w:numPr>
        <w:spacing w:after="240"/>
        <w:jc w:val="both"/>
      </w:pPr>
      <w:bookmarkStart w:id="33" w:name="_heading=h.x0bxraxr5kfz" w:colFirst="0" w:colLast="0"/>
      <w:bookmarkEnd w:id="33"/>
      <w:r>
        <w:t>Data Retention</w:t>
      </w:r>
    </w:p>
    <w:p w:rsidR="004C14C1" w:rsidRDefault="004B35F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4C14C1" w:rsidRDefault="004C14C1">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4C14C1" w:rsidRDefault="004C14C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34" w:name="bookmark=id.1ksv4uv" w:colFirst="0" w:colLast="0"/>
      <w:bookmarkStart w:id="35" w:name="_heading=h.44sinio" w:colFirst="0" w:colLast="0"/>
      <w:bookmarkEnd w:id="34"/>
      <w:bookmarkEnd w:id="35"/>
    </w:p>
    <w:sectPr w:rsidR="004C14C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953" w:rsidRDefault="00271953">
      <w:pPr>
        <w:spacing w:after="0" w:line="240" w:lineRule="auto"/>
      </w:pPr>
      <w:r>
        <w:separator/>
      </w:r>
    </w:p>
  </w:endnote>
  <w:endnote w:type="continuationSeparator" w:id="0">
    <w:p w:rsidR="00271953" w:rsidRDefault="00271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4C1" w:rsidRDefault="004B35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RM6336</w:t>
    </w:r>
    <w:r>
      <w:rPr>
        <w:rFonts w:ascii="Arial" w:eastAsia="Arial" w:hAnsi="Arial" w:cs="Arial"/>
        <w:sz w:val="20"/>
        <w:szCs w:val="20"/>
      </w:rPr>
      <w:tab/>
      <w:t xml:space="preserve">                                           </w:t>
    </w:r>
  </w:p>
  <w:p w:rsidR="004C14C1" w:rsidRDefault="004B35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7634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4C14C1" w:rsidRDefault="004B35FD">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4C1" w:rsidRDefault="004B35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4C14C1" w:rsidRDefault="004B35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4C14C1" w:rsidRDefault="004B35F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953" w:rsidRDefault="00271953">
      <w:pPr>
        <w:spacing w:after="0" w:line="240" w:lineRule="auto"/>
      </w:pPr>
      <w:r>
        <w:separator/>
      </w:r>
    </w:p>
  </w:footnote>
  <w:footnote w:type="continuationSeparator" w:id="0">
    <w:p w:rsidR="00271953" w:rsidRDefault="00271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4C1" w:rsidRDefault="004B35F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4C14C1" w:rsidRDefault="004B35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4C1" w:rsidRDefault="004B35F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-13328</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2D5"/>
    <w:multiLevelType w:val="multilevel"/>
    <w:tmpl w:val="70CE0CE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CAD4BD3"/>
    <w:multiLevelType w:val="multilevel"/>
    <w:tmpl w:val="3C9A2EF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eastAsia="Arial" w:hAnsi="Arial" w:cs="Arial"/>
        <w:b/>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85D51C4"/>
    <w:multiLevelType w:val="multilevel"/>
    <w:tmpl w:val="0508668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FFF41A5"/>
    <w:multiLevelType w:val="multilevel"/>
    <w:tmpl w:val="2B3E444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63DF3022"/>
    <w:multiLevelType w:val="multilevel"/>
    <w:tmpl w:val="A10003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670E4D7C"/>
    <w:multiLevelType w:val="multilevel"/>
    <w:tmpl w:val="AA1ED3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6B514337"/>
    <w:multiLevelType w:val="multilevel"/>
    <w:tmpl w:val="BE184A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6D577989"/>
    <w:multiLevelType w:val="multilevel"/>
    <w:tmpl w:val="8B42D42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75D65FBA"/>
    <w:multiLevelType w:val="multilevel"/>
    <w:tmpl w:val="6A86ED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77611114"/>
    <w:multiLevelType w:val="multilevel"/>
    <w:tmpl w:val="DC1227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9707F5A"/>
    <w:multiLevelType w:val="multilevel"/>
    <w:tmpl w:val="F092CD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0"/>
  </w:num>
  <w:num w:numId="2">
    <w:abstractNumId w:val="6"/>
  </w:num>
  <w:num w:numId="3">
    <w:abstractNumId w:val="10"/>
  </w:num>
  <w:num w:numId="4">
    <w:abstractNumId w:val="4"/>
  </w:num>
  <w:num w:numId="5">
    <w:abstractNumId w:val="8"/>
  </w:num>
  <w:num w:numId="6">
    <w:abstractNumId w:val="5"/>
  </w:num>
  <w:num w:numId="7">
    <w:abstractNumId w:val="7"/>
  </w:num>
  <w:num w:numId="8">
    <w:abstractNumId w:val="9"/>
  </w:num>
  <w:num w:numId="9">
    <w:abstractNumId w:val="3"/>
  </w:num>
  <w:num w:numId="10">
    <w:abstractNumId w:val="1"/>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4C1"/>
    <w:rsid w:val="00003D61"/>
    <w:rsid w:val="000865F8"/>
    <w:rsid w:val="00271953"/>
    <w:rsid w:val="003B7207"/>
    <w:rsid w:val="004B35FD"/>
    <w:rsid w:val="004C14C1"/>
    <w:rsid w:val="00516573"/>
    <w:rsid w:val="006C28E6"/>
    <w:rsid w:val="006D7FC5"/>
    <w:rsid w:val="00840A38"/>
    <w:rsid w:val="00971C3B"/>
    <w:rsid w:val="00A8254F"/>
    <w:rsid w:val="00D337D0"/>
    <w:rsid w:val="00E7634C"/>
    <w:rsid w:val="00EF0C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B27EF"/>
  <w15:docId w15:val="{5A789D99-E051-4441-BA81-F18E370E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1"/>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1"/>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2"/>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2"/>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2"/>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6C2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3I4LLLnPUdtXHC0D0hNj5MVK1vw==">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4223</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David Stuart</cp:lastModifiedBy>
  <cp:revision>4</cp:revision>
  <dcterms:created xsi:type="dcterms:W3CDTF">2023-07-12T12:40:00Z</dcterms:created>
  <dcterms:modified xsi:type="dcterms:W3CDTF">2023-08-29T09:40:00Z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